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18FF7" w14:textId="77777777" w:rsidR="00094CC9" w:rsidRDefault="00094CC9" w:rsidP="00094CC9">
      <w:pPr>
        <w:spacing w:line="480" w:lineRule="auto"/>
        <w:jc w:val="center"/>
        <w:rPr>
          <w:rFonts w:ascii="Times New Roman" w:hAnsi="Times New Roman" w:cs="Times New Roman"/>
          <w:bCs/>
          <w:sz w:val="24"/>
          <w:szCs w:val="24"/>
        </w:rPr>
      </w:pPr>
    </w:p>
    <w:p w14:paraId="6906365E" w14:textId="77777777" w:rsidR="00094CC9" w:rsidRDefault="00094CC9" w:rsidP="00094CC9">
      <w:pPr>
        <w:spacing w:line="480" w:lineRule="auto"/>
        <w:jc w:val="center"/>
        <w:rPr>
          <w:rFonts w:ascii="Times New Roman" w:hAnsi="Times New Roman" w:cs="Times New Roman"/>
          <w:bCs/>
          <w:sz w:val="24"/>
          <w:szCs w:val="24"/>
        </w:rPr>
      </w:pPr>
    </w:p>
    <w:p w14:paraId="49F76BCA" w14:textId="77777777" w:rsidR="00094CC9" w:rsidRDefault="00094CC9" w:rsidP="00094CC9">
      <w:pPr>
        <w:spacing w:line="480" w:lineRule="auto"/>
        <w:jc w:val="center"/>
        <w:rPr>
          <w:rFonts w:ascii="Times New Roman" w:hAnsi="Times New Roman" w:cs="Times New Roman"/>
          <w:bCs/>
          <w:sz w:val="24"/>
          <w:szCs w:val="24"/>
        </w:rPr>
      </w:pPr>
    </w:p>
    <w:p w14:paraId="70C9F754" w14:textId="77777777" w:rsidR="00094CC9" w:rsidRDefault="00094CC9" w:rsidP="00094CC9">
      <w:pPr>
        <w:spacing w:line="480" w:lineRule="auto"/>
        <w:jc w:val="center"/>
        <w:rPr>
          <w:rFonts w:ascii="Times New Roman" w:hAnsi="Times New Roman" w:cs="Times New Roman"/>
          <w:bCs/>
          <w:sz w:val="24"/>
          <w:szCs w:val="24"/>
        </w:rPr>
      </w:pPr>
    </w:p>
    <w:p w14:paraId="2F24F9F1" w14:textId="77777777" w:rsidR="00094CC9" w:rsidRDefault="00094CC9" w:rsidP="00094CC9">
      <w:pPr>
        <w:spacing w:line="480" w:lineRule="auto"/>
        <w:jc w:val="center"/>
        <w:rPr>
          <w:rFonts w:ascii="Times New Roman" w:hAnsi="Times New Roman" w:cs="Times New Roman"/>
          <w:bCs/>
          <w:sz w:val="24"/>
          <w:szCs w:val="24"/>
        </w:rPr>
      </w:pPr>
    </w:p>
    <w:p w14:paraId="6795A299" w14:textId="0F223A58" w:rsidR="009E5134" w:rsidRDefault="009E5134" w:rsidP="00094CC9">
      <w:pPr>
        <w:spacing w:line="480" w:lineRule="auto"/>
        <w:jc w:val="center"/>
        <w:rPr>
          <w:rFonts w:ascii="Times New Roman" w:hAnsi="Times New Roman" w:cs="Times New Roman"/>
          <w:bCs/>
          <w:sz w:val="24"/>
          <w:szCs w:val="24"/>
          <w:lang w:val="en-US"/>
        </w:rPr>
      </w:pPr>
      <w:r w:rsidRPr="00E96FAA">
        <w:rPr>
          <w:rFonts w:ascii="Times New Roman" w:hAnsi="Times New Roman" w:cs="Times New Roman"/>
          <w:bCs/>
          <w:sz w:val="24"/>
          <w:szCs w:val="24"/>
        </w:rPr>
        <w:t xml:space="preserve">Reflection on </w:t>
      </w:r>
      <w:r w:rsidRPr="009507FA">
        <w:rPr>
          <w:rFonts w:ascii="Times New Roman" w:hAnsi="Times New Roman" w:cs="Times New Roman"/>
          <w:bCs/>
          <w:sz w:val="24"/>
          <w:szCs w:val="24"/>
          <w:lang w:val="en-US"/>
        </w:rPr>
        <w:t>Pharmacy in Ancient China</w:t>
      </w:r>
      <w:r w:rsidRPr="00E96FAA">
        <w:rPr>
          <w:rFonts w:ascii="Times New Roman" w:hAnsi="Times New Roman" w:cs="Times New Roman"/>
          <w:bCs/>
          <w:sz w:val="24"/>
          <w:szCs w:val="24"/>
        </w:rPr>
        <w:t xml:space="preserve"> </w:t>
      </w:r>
      <w:r w:rsidRPr="00E96FAA">
        <w:rPr>
          <w:rFonts w:ascii="Times New Roman" w:hAnsi="Times New Roman" w:cs="Times New Roman"/>
          <w:bCs/>
          <w:sz w:val="24"/>
          <w:szCs w:val="24"/>
        </w:rPr>
        <w:t xml:space="preserve">and </w:t>
      </w:r>
      <w:r w:rsidRPr="009507FA">
        <w:rPr>
          <w:rFonts w:ascii="Times New Roman" w:hAnsi="Times New Roman" w:cs="Times New Roman"/>
          <w:bCs/>
          <w:sz w:val="24"/>
          <w:szCs w:val="24"/>
          <w:lang w:val="en-US"/>
        </w:rPr>
        <w:t>Contribution of Ancient China to Pharmacy</w:t>
      </w:r>
    </w:p>
    <w:p w14:paraId="014F4995" w14:textId="399797E4" w:rsidR="00317296" w:rsidRDefault="00317296" w:rsidP="00094CC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07AAD64E" w14:textId="4FE8A25E" w:rsidR="00317296" w:rsidRDefault="00317296" w:rsidP="00094CC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FCFE0DF" w14:textId="77777777" w:rsidR="00094CC9" w:rsidRDefault="00094CC9" w:rsidP="00094CC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917035D" w14:textId="1BC92CFF" w:rsidR="00317296" w:rsidRDefault="00317296" w:rsidP="00094CC9">
      <w:pPr>
        <w:spacing w:line="480" w:lineRule="auto"/>
        <w:jc w:val="center"/>
        <w:rPr>
          <w:rFonts w:ascii="Times New Roman" w:hAnsi="Times New Roman" w:cs="Times New Roman"/>
          <w:bCs/>
          <w:sz w:val="24"/>
          <w:szCs w:val="24"/>
          <w:lang w:val="en-US"/>
        </w:rPr>
      </w:pPr>
      <w:r w:rsidRPr="00317296">
        <w:rPr>
          <w:rFonts w:ascii="Times New Roman" w:hAnsi="Times New Roman" w:cs="Times New Roman"/>
          <w:bCs/>
          <w:sz w:val="24"/>
          <w:szCs w:val="24"/>
        </w:rPr>
        <w:lastRenderedPageBreak/>
        <w:t xml:space="preserve">Reflection on </w:t>
      </w:r>
      <w:r w:rsidRPr="009507FA">
        <w:rPr>
          <w:rFonts w:ascii="Times New Roman" w:hAnsi="Times New Roman" w:cs="Times New Roman"/>
          <w:bCs/>
          <w:sz w:val="24"/>
          <w:szCs w:val="24"/>
          <w:lang w:val="en-US"/>
        </w:rPr>
        <w:t>Pharmacy in Ancient China</w:t>
      </w:r>
      <w:r w:rsidRPr="00317296">
        <w:rPr>
          <w:rFonts w:ascii="Times New Roman" w:hAnsi="Times New Roman" w:cs="Times New Roman"/>
          <w:bCs/>
          <w:sz w:val="24"/>
          <w:szCs w:val="24"/>
        </w:rPr>
        <w:t xml:space="preserve"> and </w:t>
      </w:r>
      <w:r w:rsidRPr="009507FA">
        <w:rPr>
          <w:rFonts w:ascii="Times New Roman" w:hAnsi="Times New Roman" w:cs="Times New Roman"/>
          <w:bCs/>
          <w:sz w:val="24"/>
          <w:szCs w:val="24"/>
          <w:lang w:val="en-US"/>
        </w:rPr>
        <w:t>Contribution of Ancient China to Pharmacy</w:t>
      </w:r>
    </w:p>
    <w:p w14:paraId="07EC75E5" w14:textId="77777777" w:rsidR="00317296" w:rsidRDefault="009507FA" w:rsidP="00094CC9">
      <w:pPr>
        <w:spacing w:line="480" w:lineRule="auto"/>
        <w:jc w:val="center"/>
        <w:rPr>
          <w:rFonts w:ascii="Times New Roman" w:hAnsi="Times New Roman" w:cs="Times New Roman"/>
          <w:b/>
          <w:sz w:val="24"/>
          <w:szCs w:val="24"/>
          <w:lang w:val="en-US"/>
        </w:rPr>
      </w:pPr>
      <w:r w:rsidRPr="009507FA">
        <w:rPr>
          <w:rFonts w:ascii="Times New Roman" w:hAnsi="Times New Roman" w:cs="Times New Roman"/>
          <w:b/>
          <w:sz w:val="24"/>
          <w:szCs w:val="24"/>
          <w:lang w:val="en-US"/>
        </w:rPr>
        <w:t>Contribution of Ancient China to Pharmacy</w:t>
      </w:r>
    </w:p>
    <w:p w14:paraId="0FB73C0F" w14:textId="4E3D9384" w:rsidR="00317296" w:rsidRDefault="009507FA" w:rsidP="00094CC9">
      <w:pPr>
        <w:spacing w:line="480" w:lineRule="auto"/>
        <w:ind w:firstLine="720"/>
        <w:rPr>
          <w:rFonts w:ascii="Times New Roman" w:hAnsi="Times New Roman" w:cs="Times New Roman"/>
          <w:sz w:val="24"/>
          <w:szCs w:val="24"/>
          <w:lang w:val="en-US"/>
        </w:rPr>
      </w:pPr>
      <w:r w:rsidRPr="009507FA">
        <w:rPr>
          <w:rFonts w:ascii="Times New Roman" w:hAnsi="Times New Roman" w:cs="Times New Roman"/>
          <w:sz w:val="24"/>
          <w:szCs w:val="24"/>
          <w:lang w:val="en-US"/>
        </w:rPr>
        <w:t xml:space="preserve">Ancient China significantly contributed to the expansion of pharmaceutical knowledge and the establishment of Traditional Chinese Medicine (TCM). Regarded as the father of Chinese Medicine, Emperor Shen Nung laid the foundation for early Chinese herbal medicine, and recorded his work in a treatise called “On Herbal Medical Experiment Poisons” which dates back to about 2695 Before the Common Era (BCE) (Toxipedia, 2018). The Emperor is said to have investigated the medicinal properties of hundreds of herbs which he tested on himself before he died due to a toxic overdose (Pharmapproach, 2020). Over centuries, Shen Nung’s work was developed, and it contributed to several waves of advancements in Chinese medicine, including the establishment of Traditional Chinese Medicine (TCM). TCM is currently applied in the modern pharmaceutical world and has been successfully integrated into </w:t>
      </w:r>
      <w:r w:rsidR="00C73B06">
        <w:rPr>
          <w:rFonts w:ascii="Times New Roman" w:hAnsi="Times New Roman" w:cs="Times New Roman"/>
          <w:sz w:val="24"/>
          <w:szCs w:val="24"/>
          <w:lang w:val="en-US"/>
        </w:rPr>
        <w:t>China’s modern health care system</w:t>
      </w:r>
      <w:r w:rsidRPr="009507FA">
        <w:rPr>
          <w:rFonts w:ascii="Times New Roman" w:hAnsi="Times New Roman" w:cs="Times New Roman"/>
          <w:sz w:val="24"/>
          <w:szCs w:val="24"/>
          <w:lang w:val="en-US"/>
        </w:rPr>
        <w:t xml:space="preserve"> (He &amp; Hou, 2013). Furthermore, TCM has been effectively used to treat various conditions</w:t>
      </w:r>
      <w:r w:rsidR="00C73B06">
        <w:rPr>
          <w:rFonts w:ascii="Times New Roman" w:hAnsi="Times New Roman" w:cs="Times New Roman"/>
          <w:sz w:val="24"/>
          <w:szCs w:val="24"/>
          <w:lang w:val="en-US"/>
        </w:rPr>
        <w:t>,</w:t>
      </w:r>
      <w:r w:rsidRPr="009507FA">
        <w:rPr>
          <w:rFonts w:ascii="Times New Roman" w:hAnsi="Times New Roman" w:cs="Times New Roman"/>
          <w:sz w:val="24"/>
          <w:szCs w:val="24"/>
          <w:lang w:val="en-US"/>
        </w:rPr>
        <w:t xml:space="preserve"> including epidemic hemorrhagic fever, dengue fever, viral meningoencephalitis, epidemic encephalitis B, and many more</w:t>
      </w:r>
      <w:r w:rsidR="00317296">
        <w:rPr>
          <w:rFonts w:ascii="Times New Roman" w:hAnsi="Times New Roman" w:cs="Times New Roman"/>
          <w:sz w:val="24"/>
          <w:szCs w:val="24"/>
          <w:lang w:val="en-US"/>
        </w:rPr>
        <w:t xml:space="preserve"> </w:t>
      </w:r>
      <w:r w:rsidRPr="009507FA">
        <w:rPr>
          <w:rFonts w:ascii="Times New Roman" w:hAnsi="Times New Roman" w:cs="Times New Roman"/>
          <w:sz w:val="24"/>
          <w:szCs w:val="24"/>
          <w:lang w:val="en-US"/>
        </w:rPr>
        <w:t>(He &amp; Hou, 2013).</w:t>
      </w:r>
    </w:p>
    <w:p w14:paraId="024E5B48" w14:textId="623ABDD8" w:rsidR="00317296" w:rsidRDefault="009507FA" w:rsidP="00094CC9">
      <w:pPr>
        <w:spacing w:line="480" w:lineRule="auto"/>
        <w:ind w:firstLine="720"/>
        <w:rPr>
          <w:rFonts w:ascii="Times New Roman" w:hAnsi="Times New Roman" w:cs="Times New Roman"/>
          <w:sz w:val="24"/>
          <w:szCs w:val="24"/>
          <w:lang w:val="en-US"/>
        </w:rPr>
      </w:pPr>
      <w:r w:rsidRPr="009507FA">
        <w:rPr>
          <w:rFonts w:ascii="Times New Roman" w:hAnsi="Times New Roman" w:cs="Times New Roman"/>
          <w:sz w:val="24"/>
          <w:szCs w:val="24"/>
          <w:lang w:val="en-US"/>
        </w:rPr>
        <w:t>Traditional Chinese medicine (TCM) was established approximately between 770BCE and 200BCE (He &amp; Hou, 2013). In a book written during this time frame entitled Huangdi Nei Jing (Emperor</w:t>
      </w:r>
      <w:r w:rsidR="00C73B06">
        <w:rPr>
          <w:rFonts w:ascii="Times New Roman" w:hAnsi="Times New Roman" w:cs="Times New Roman"/>
          <w:sz w:val="24"/>
          <w:szCs w:val="24"/>
          <w:lang w:val="en-US"/>
        </w:rPr>
        <w:t>’</w:t>
      </w:r>
      <w:r w:rsidRPr="009507FA">
        <w:rPr>
          <w:rFonts w:ascii="Times New Roman" w:hAnsi="Times New Roman" w:cs="Times New Roman"/>
          <w:sz w:val="24"/>
          <w:szCs w:val="24"/>
          <w:lang w:val="en-US"/>
        </w:rPr>
        <w:t>s Canon of Medicine), the basic principles of TCM are laid out (He &amp; Hou, 2013). Essentially, this practice draws from ancient Chinese philosophies such as the Taoist school, Confucianism, Huang-Lao doctrines</w:t>
      </w:r>
      <w:r w:rsidR="00C73B06">
        <w:rPr>
          <w:rFonts w:ascii="Times New Roman" w:hAnsi="Times New Roman" w:cs="Times New Roman"/>
          <w:sz w:val="24"/>
          <w:szCs w:val="24"/>
          <w:lang w:val="en-US"/>
        </w:rPr>
        <w:t>,</w:t>
      </w:r>
      <w:r w:rsidRPr="009507FA">
        <w:rPr>
          <w:rFonts w:ascii="Times New Roman" w:hAnsi="Times New Roman" w:cs="Times New Roman"/>
          <w:sz w:val="24"/>
          <w:szCs w:val="24"/>
          <w:lang w:val="en-US"/>
        </w:rPr>
        <w:t xml:space="preserve"> among others</w:t>
      </w:r>
      <w:r w:rsidR="00C73B06">
        <w:rPr>
          <w:rFonts w:ascii="Times New Roman" w:hAnsi="Times New Roman" w:cs="Times New Roman"/>
          <w:sz w:val="24"/>
          <w:szCs w:val="24"/>
          <w:lang w:val="en-US"/>
        </w:rPr>
        <w:t>,</w:t>
      </w:r>
      <w:r w:rsidRPr="009507FA">
        <w:rPr>
          <w:rFonts w:ascii="Times New Roman" w:hAnsi="Times New Roman" w:cs="Times New Roman"/>
          <w:sz w:val="24"/>
          <w:szCs w:val="24"/>
          <w:lang w:val="en-US"/>
        </w:rPr>
        <w:t xml:space="preserve"> to create a guideline for its clinical practices (He &amp; Hou, 2013). TCM involves treatment based on the differentiation of various symptoms classified into several categories. Fundamentally, TCM entails eight main therapeutic methods, which are diaphoresis, emetic method, purgative </w:t>
      </w:r>
      <w:r w:rsidRPr="009507FA">
        <w:rPr>
          <w:rFonts w:ascii="Times New Roman" w:hAnsi="Times New Roman" w:cs="Times New Roman"/>
          <w:sz w:val="24"/>
          <w:szCs w:val="24"/>
          <w:lang w:val="en-US"/>
        </w:rPr>
        <w:lastRenderedPageBreak/>
        <w:t>therapy, harmonizing, warming method, heat-clearing, tonification, and resolving therapy (He &amp; Hou, 2013). Furthermore, TCM uses various herbs as an essential form of medication, and 269 of these herbal prescriptions are recorded in various books detailing the history of TCM (He &amp; Hou, 2013). These herbs and the methodologies outlined continue to be used in modern TCM clinical practices.</w:t>
      </w:r>
    </w:p>
    <w:p w14:paraId="45CB9E97" w14:textId="77777777" w:rsidR="00317296" w:rsidRDefault="009507FA" w:rsidP="00094CC9">
      <w:pPr>
        <w:spacing w:line="480" w:lineRule="auto"/>
        <w:jc w:val="center"/>
        <w:rPr>
          <w:rFonts w:ascii="Times New Roman" w:hAnsi="Times New Roman" w:cs="Times New Roman"/>
          <w:b/>
          <w:sz w:val="24"/>
          <w:szCs w:val="24"/>
          <w:lang w:val="en-US"/>
        </w:rPr>
      </w:pPr>
      <w:r w:rsidRPr="009507FA">
        <w:rPr>
          <w:rFonts w:ascii="Times New Roman" w:hAnsi="Times New Roman" w:cs="Times New Roman"/>
          <w:b/>
          <w:i/>
          <w:sz w:val="24"/>
          <w:szCs w:val="24"/>
          <w:lang w:val="en-US"/>
        </w:rPr>
        <w:t>Pharmacy in Ancient China</w:t>
      </w:r>
      <w:r w:rsidRPr="009507FA">
        <w:rPr>
          <w:rFonts w:ascii="Times New Roman" w:hAnsi="Times New Roman" w:cs="Times New Roman"/>
          <w:b/>
          <w:sz w:val="24"/>
          <w:szCs w:val="24"/>
          <w:lang w:val="en-US"/>
        </w:rPr>
        <w:t xml:space="preserve"> by Robert Thom</w:t>
      </w:r>
    </w:p>
    <w:p w14:paraId="5E3C6E49" w14:textId="0291E5CF" w:rsidR="00317296" w:rsidRDefault="00CF1D9B" w:rsidP="00094CC9">
      <w:pPr>
        <w:spacing w:line="480" w:lineRule="auto"/>
        <w:ind w:firstLine="720"/>
        <w:rPr>
          <w:rFonts w:ascii="Times New Roman" w:hAnsi="Times New Roman" w:cs="Times New Roman"/>
          <w:sz w:val="24"/>
          <w:szCs w:val="24"/>
          <w:lang w:val="en-US"/>
        </w:rPr>
      </w:pPr>
      <w:r>
        <w:rPr>
          <w:rFonts w:ascii="Times New Roman" w:hAnsi="Times New Roman" w:cs="Times New Roman"/>
          <w:iCs/>
          <w:sz w:val="24"/>
          <w:szCs w:val="24"/>
          <w:lang w:val="en-US"/>
        </w:rPr>
        <w:t xml:space="preserve">The </w:t>
      </w:r>
      <w:r w:rsidR="009507FA" w:rsidRPr="009507FA">
        <w:rPr>
          <w:rFonts w:ascii="Times New Roman" w:hAnsi="Times New Roman" w:cs="Times New Roman"/>
          <w:i/>
          <w:sz w:val="24"/>
          <w:szCs w:val="24"/>
          <w:lang w:val="en-US"/>
        </w:rPr>
        <w:t>Pharmacy in Ancient China</w:t>
      </w:r>
      <w:r w:rsidR="009507FA" w:rsidRPr="009507F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painting </w:t>
      </w:r>
      <w:r w:rsidR="009507FA" w:rsidRPr="009507FA">
        <w:rPr>
          <w:rFonts w:ascii="Times New Roman" w:hAnsi="Times New Roman" w:cs="Times New Roman"/>
          <w:sz w:val="24"/>
          <w:szCs w:val="24"/>
          <w:lang w:val="en-US"/>
        </w:rPr>
        <w:t>is one of the 40 paintings by artist Robert Thom (1915-1979) portraying various historical events regarded as important to the discipline of pharmacy. The painting depicts Shen Nung receiving Ephedra from a young boy, while surrounded by various herbs</w:t>
      </w:r>
      <w:r w:rsidR="00C73B06">
        <w:rPr>
          <w:rFonts w:ascii="Times New Roman" w:hAnsi="Times New Roman" w:cs="Times New Roman"/>
          <w:sz w:val="24"/>
          <w:szCs w:val="24"/>
          <w:lang w:val="en-US"/>
        </w:rPr>
        <w:t>,</w:t>
      </w:r>
      <w:r w:rsidR="009507FA" w:rsidRPr="009507FA">
        <w:rPr>
          <w:rFonts w:ascii="Times New Roman" w:hAnsi="Times New Roman" w:cs="Times New Roman"/>
          <w:sz w:val="24"/>
          <w:szCs w:val="24"/>
          <w:lang w:val="en-US"/>
        </w:rPr>
        <w:t xml:space="preserve"> including podophyllum, rhubarb, ginseng, stramonium, and cinnamon bark (APhA Foundation, n.d.). In the background, there is a mathematical design symbol called the “Pa Kua” which symbolizes creation and life according to the Chinese (APhA Foundation, n.d.). In my opinion, the artist accurately portrays Shen Nung as an herbalist, specifically due to the various herbs he places around him. This can be used as a symbol to emphasize the significance of Shen Nung’s work in the discovery of herbs since the Chinese are credited to be the first users of podophyllum, rhubarb, ginseng, cinnamon, and other plants for medicinal purposes (Pharmapproach, 2020). Furthermore, the artist highlights the spiritual foundation on which Chinese medicine is formed by the inclusion of the “Pa Kua” symbol. As such, Thom successfully depicts Shen Nung as the father of ancient Chinese medicine, thus placing his exploits among the great moments in pharmacy.</w:t>
      </w:r>
    </w:p>
    <w:p w14:paraId="2D976658" w14:textId="3229DD9D" w:rsidR="00317296" w:rsidRDefault="009507FA" w:rsidP="00094CC9">
      <w:pPr>
        <w:spacing w:line="480" w:lineRule="auto"/>
        <w:ind w:firstLine="720"/>
        <w:rPr>
          <w:rFonts w:ascii="Times New Roman" w:hAnsi="Times New Roman" w:cs="Times New Roman"/>
          <w:sz w:val="24"/>
          <w:szCs w:val="24"/>
          <w:lang w:val="en-US"/>
        </w:rPr>
      </w:pPr>
      <w:r w:rsidRPr="009507FA">
        <w:rPr>
          <w:rFonts w:ascii="Times New Roman" w:hAnsi="Times New Roman" w:cs="Times New Roman"/>
          <w:sz w:val="24"/>
          <w:szCs w:val="24"/>
          <w:lang w:val="en-US"/>
        </w:rPr>
        <w:t xml:space="preserve">From this information, we can therefore infer that ancient Chinese medicine significantly contributed to pharmaceutical knowledge. More specifically, the work of Shen Nung not only laid the foundation for the advancement of Chinese herbal medication but also </w:t>
      </w:r>
      <w:r w:rsidRPr="009507FA">
        <w:rPr>
          <w:rFonts w:ascii="Times New Roman" w:hAnsi="Times New Roman" w:cs="Times New Roman"/>
          <w:sz w:val="24"/>
          <w:szCs w:val="24"/>
          <w:lang w:val="en-US"/>
        </w:rPr>
        <w:lastRenderedPageBreak/>
        <w:t>contributed to the establishment of Traditional Chinese Medicine. As such, Shen Nung was a pioneer in the discovery and extraction of various medicinal elements in plants, which paved the way for drug discovery and development in the modern pharmaceutical context. Furthermore, Traditional Chinese Medicine continues to provide an effective treatment alternative in modern China and other countries around the world and has been successfully integrated into China</w:t>
      </w:r>
      <w:r w:rsidR="00C73B06">
        <w:rPr>
          <w:rFonts w:ascii="Times New Roman" w:hAnsi="Times New Roman" w:cs="Times New Roman"/>
          <w:sz w:val="24"/>
          <w:szCs w:val="24"/>
          <w:lang w:val="en-US"/>
        </w:rPr>
        <w:t>’</w:t>
      </w:r>
      <w:r w:rsidRPr="009507FA">
        <w:rPr>
          <w:rFonts w:ascii="Times New Roman" w:hAnsi="Times New Roman" w:cs="Times New Roman"/>
          <w:sz w:val="24"/>
          <w:szCs w:val="24"/>
          <w:lang w:val="en-US"/>
        </w:rPr>
        <w:t>s health care system. Consequently, ancient China has been crucial to the advancement of pharmacy as a discipline.</w:t>
      </w:r>
    </w:p>
    <w:p w14:paraId="300C73F9" w14:textId="77777777" w:rsidR="00094CC9" w:rsidRDefault="00094CC9" w:rsidP="00094CC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F986E86" w14:textId="5655AE4C" w:rsidR="00317296" w:rsidRDefault="009507FA" w:rsidP="00094CC9">
      <w:pPr>
        <w:spacing w:line="480" w:lineRule="auto"/>
        <w:jc w:val="center"/>
        <w:rPr>
          <w:rFonts w:ascii="Times New Roman" w:hAnsi="Times New Roman" w:cs="Times New Roman"/>
          <w:bCs/>
          <w:sz w:val="24"/>
          <w:szCs w:val="24"/>
          <w:lang w:val="en-US"/>
        </w:rPr>
      </w:pPr>
      <w:r w:rsidRPr="009507FA">
        <w:rPr>
          <w:rFonts w:ascii="Times New Roman" w:hAnsi="Times New Roman" w:cs="Times New Roman"/>
          <w:bCs/>
          <w:sz w:val="24"/>
          <w:szCs w:val="24"/>
          <w:lang w:val="en-US"/>
        </w:rPr>
        <w:lastRenderedPageBreak/>
        <w:t>References</w:t>
      </w:r>
    </w:p>
    <w:p w14:paraId="2A365110" w14:textId="77777777" w:rsidR="00317296" w:rsidRDefault="00317296" w:rsidP="00094CC9">
      <w:pPr>
        <w:spacing w:line="480" w:lineRule="auto"/>
        <w:ind w:left="720" w:hanging="720"/>
        <w:rPr>
          <w:rFonts w:ascii="Times New Roman" w:hAnsi="Times New Roman" w:cs="Times New Roman"/>
          <w:sz w:val="24"/>
          <w:szCs w:val="24"/>
          <w:lang w:val="en-US"/>
        </w:rPr>
      </w:pPr>
      <w:r w:rsidRPr="009507FA">
        <w:rPr>
          <w:rFonts w:ascii="Times New Roman" w:hAnsi="Times New Roman" w:cs="Times New Roman"/>
          <w:sz w:val="24"/>
          <w:szCs w:val="24"/>
          <w:lang w:val="en-US"/>
        </w:rPr>
        <w:t xml:space="preserve">APhA Foundation. (n.d.). Great Moments in Pharmacy. </w:t>
      </w:r>
      <w:r w:rsidRPr="009507FA">
        <w:rPr>
          <w:rFonts w:ascii="Times New Roman" w:hAnsi="Times New Roman" w:cs="Times New Roman"/>
          <w:i/>
          <w:sz w:val="24"/>
          <w:szCs w:val="24"/>
          <w:lang w:val="en-US"/>
        </w:rPr>
        <w:t>Aphafoundation.org</w:t>
      </w:r>
      <w:r>
        <w:rPr>
          <w:rFonts w:ascii="Times New Roman" w:hAnsi="Times New Roman" w:cs="Times New Roman"/>
          <w:i/>
          <w:sz w:val="24"/>
          <w:szCs w:val="24"/>
          <w:lang w:val="en-US"/>
        </w:rPr>
        <w:t>.</w:t>
      </w:r>
      <w:r>
        <w:rPr>
          <w:rFonts w:ascii="Times New Roman" w:hAnsi="Times New Roman" w:cs="Times New Roman"/>
          <w:iCs/>
          <w:sz w:val="24"/>
          <w:szCs w:val="24"/>
          <w:lang w:val="en-US"/>
        </w:rPr>
        <w:t xml:space="preserve"> </w:t>
      </w:r>
      <w:r w:rsidRPr="00317296">
        <w:rPr>
          <w:rFonts w:ascii="Times New Roman" w:hAnsi="Times New Roman" w:cs="Times New Roman"/>
          <w:iCs/>
          <w:sz w:val="24"/>
          <w:szCs w:val="24"/>
          <w:lang w:val="en-US"/>
        </w:rPr>
        <w:t xml:space="preserve">Retrieved from </w:t>
      </w:r>
      <w:hyperlink r:id="rId6" w:history="1">
        <w:r w:rsidRPr="009507FA">
          <w:rPr>
            <w:rStyle w:val="Hyperlink"/>
            <w:rFonts w:ascii="Times New Roman" w:hAnsi="Times New Roman" w:cs="Times New Roman"/>
            <w:sz w:val="24"/>
            <w:szCs w:val="24"/>
            <w:lang w:val="en-US"/>
          </w:rPr>
          <w:t>https://www.pharmacist.com/sites/default/files/Great_Moments_in_Pharmacy.pdf</w:t>
        </w:r>
      </w:hyperlink>
    </w:p>
    <w:p w14:paraId="00D094AE" w14:textId="77777777" w:rsidR="00317296" w:rsidRDefault="00317296" w:rsidP="00094CC9">
      <w:pPr>
        <w:spacing w:line="480" w:lineRule="auto"/>
        <w:ind w:left="720" w:hanging="720"/>
        <w:rPr>
          <w:rFonts w:ascii="Times New Roman" w:hAnsi="Times New Roman" w:cs="Times New Roman"/>
          <w:sz w:val="24"/>
          <w:szCs w:val="24"/>
          <w:lang w:val="en-US"/>
        </w:rPr>
      </w:pPr>
      <w:r w:rsidRPr="009507FA">
        <w:rPr>
          <w:rFonts w:ascii="Times New Roman" w:hAnsi="Times New Roman" w:cs="Times New Roman"/>
          <w:sz w:val="24"/>
          <w:szCs w:val="24"/>
          <w:lang w:val="en-US"/>
        </w:rPr>
        <w:t>He, J., &amp; Hou, X. Y. (2013). The potential contributions of traditional Chinese medicine to emergency medicine. </w:t>
      </w:r>
      <w:r w:rsidRPr="009507FA">
        <w:rPr>
          <w:rFonts w:ascii="Times New Roman" w:hAnsi="Times New Roman" w:cs="Times New Roman"/>
          <w:i/>
          <w:iCs/>
          <w:sz w:val="24"/>
          <w:szCs w:val="24"/>
          <w:lang w:val="en-US"/>
        </w:rPr>
        <w:t>World journal of emergency medicine</w:t>
      </w:r>
      <w:r w:rsidRPr="009507FA">
        <w:rPr>
          <w:rFonts w:ascii="Times New Roman" w:hAnsi="Times New Roman" w:cs="Times New Roman"/>
          <w:sz w:val="24"/>
          <w:szCs w:val="24"/>
          <w:lang w:val="en-US"/>
        </w:rPr>
        <w:t>, </w:t>
      </w:r>
      <w:r w:rsidRPr="009507FA">
        <w:rPr>
          <w:rFonts w:ascii="Times New Roman" w:hAnsi="Times New Roman" w:cs="Times New Roman"/>
          <w:i/>
          <w:iCs/>
          <w:sz w:val="24"/>
          <w:szCs w:val="24"/>
          <w:lang w:val="en-US"/>
        </w:rPr>
        <w:t>4</w:t>
      </w:r>
      <w:r w:rsidRPr="009507FA">
        <w:rPr>
          <w:rFonts w:ascii="Times New Roman" w:hAnsi="Times New Roman" w:cs="Times New Roman"/>
          <w:sz w:val="24"/>
          <w:szCs w:val="24"/>
          <w:lang w:val="en-US"/>
        </w:rPr>
        <w:t>(2), 92–97.</w:t>
      </w:r>
      <w:r>
        <w:rPr>
          <w:rFonts w:ascii="Times New Roman" w:hAnsi="Times New Roman" w:cs="Times New Roman"/>
          <w:sz w:val="24"/>
          <w:szCs w:val="24"/>
          <w:lang w:val="en-US"/>
        </w:rPr>
        <w:t xml:space="preserve"> </w:t>
      </w:r>
      <w:hyperlink r:id="rId7" w:history="1">
        <w:r w:rsidRPr="009507FA">
          <w:rPr>
            <w:rStyle w:val="Hyperlink"/>
            <w:rFonts w:ascii="Times New Roman" w:hAnsi="Times New Roman" w:cs="Times New Roman"/>
            <w:sz w:val="24"/>
            <w:szCs w:val="24"/>
            <w:lang w:val="en-US"/>
          </w:rPr>
          <w:t>https://doi.org/10.5847/wjem.j.issn.1920-8642.2013.02.002</w:t>
        </w:r>
      </w:hyperlink>
    </w:p>
    <w:p w14:paraId="5CE47DB9" w14:textId="77777777" w:rsidR="00317296" w:rsidRDefault="00317296" w:rsidP="00094CC9">
      <w:pPr>
        <w:spacing w:line="480" w:lineRule="auto"/>
        <w:ind w:left="720" w:hanging="720"/>
        <w:rPr>
          <w:rFonts w:ascii="Times New Roman" w:hAnsi="Times New Roman" w:cs="Times New Roman"/>
          <w:sz w:val="24"/>
          <w:szCs w:val="24"/>
          <w:lang w:val="en-US"/>
        </w:rPr>
      </w:pPr>
      <w:r w:rsidRPr="009507FA">
        <w:rPr>
          <w:rFonts w:ascii="Times New Roman" w:hAnsi="Times New Roman" w:cs="Times New Roman"/>
          <w:sz w:val="24"/>
          <w:szCs w:val="24"/>
          <w:lang w:val="en-US"/>
        </w:rPr>
        <w:t xml:space="preserve">Pharmapproach. (2020). History of Pharmacy. </w:t>
      </w:r>
      <w:r w:rsidRPr="009507FA">
        <w:rPr>
          <w:rFonts w:ascii="Times New Roman" w:hAnsi="Times New Roman" w:cs="Times New Roman"/>
          <w:i/>
          <w:sz w:val="24"/>
          <w:szCs w:val="24"/>
          <w:lang w:val="en-US"/>
        </w:rPr>
        <w:t>Pharmapproach.</w:t>
      </w:r>
      <w:r>
        <w:rPr>
          <w:rFonts w:ascii="Times New Roman" w:hAnsi="Times New Roman" w:cs="Times New Roman"/>
          <w:iCs/>
          <w:sz w:val="24"/>
          <w:szCs w:val="24"/>
          <w:lang w:val="en-US"/>
        </w:rPr>
        <w:t xml:space="preserve"> Retrieved from </w:t>
      </w:r>
      <w:hyperlink r:id="rId8" w:history="1">
        <w:r w:rsidRPr="009507FA">
          <w:rPr>
            <w:rStyle w:val="Hyperlink"/>
            <w:rFonts w:ascii="Times New Roman" w:hAnsi="Times New Roman" w:cs="Times New Roman"/>
            <w:sz w:val="24"/>
            <w:szCs w:val="24"/>
            <w:lang w:val="en-US"/>
          </w:rPr>
          <w:t>https://www.pharmapproach.com/history-of-pharmacy/</w:t>
        </w:r>
      </w:hyperlink>
    </w:p>
    <w:p w14:paraId="44B809FC" w14:textId="77777777" w:rsidR="00317296" w:rsidRPr="009507FA" w:rsidRDefault="00317296" w:rsidP="00094CC9">
      <w:pPr>
        <w:spacing w:line="480" w:lineRule="auto"/>
        <w:ind w:left="720" w:hanging="720"/>
        <w:rPr>
          <w:rFonts w:ascii="Times New Roman" w:hAnsi="Times New Roman" w:cs="Times New Roman"/>
          <w:sz w:val="24"/>
          <w:szCs w:val="24"/>
          <w:lang w:val="en-US"/>
        </w:rPr>
      </w:pPr>
      <w:r w:rsidRPr="009507FA">
        <w:rPr>
          <w:rFonts w:ascii="Times New Roman" w:hAnsi="Times New Roman" w:cs="Times New Roman"/>
          <w:sz w:val="24"/>
          <w:szCs w:val="24"/>
          <w:lang w:val="en-US"/>
        </w:rPr>
        <w:t xml:space="preserve">Toxipedia. (2018). Shem Nung 2696 BCE. </w:t>
      </w:r>
      <w:r w:rsidRPr="009507FA">
        <w:rPr>
          <w:rFonts w:ascii="Times New Roman" w:hAnsi="Times New Roman" w:cs="Times New Roman"/>
          <w:i/>
          <w:sz w:val="24"/>
          <w:szCs w:val="24"/>
          <w:lang w:val="en-US"/>
        </w:rPr>
        <w:t>Toxipedia.</w:t>
      </w:r>
      <w:r>
        <w:rPr>
          <w:rFonts w:ascii="Times New Roman" w:hAnsi="Times New Roman" w:cs="Times New Roman"/>
          <w:iCs/>
          <w:sz w:val="24"/>
          <w:szCs w:val="24"/>
          <w:lang w:val="en-US"/>
        </w:rPr>
        <w:t xml:space="preserve"> Retrieved from </w:t>
      </w:r>
      <w:hyperlink r:id="rId9" w:history="1">
        <w:r w:rsidRPr="009507FA">
          <w:rPr>
            <w:rStyle w:val="Hyperlink"/>
            <w:rFonts w:ascii="Times New Roman" w:hAnsi="Times New Roman" w:cs="Times New Roman"/>
            <w:sz w:val="24"/>
            <w:szCs w:val="24"/>
            <w:lang w:val="en-US"/>
          </w:rPr>
          <w:t>https://www.asmalldoseoftoxicology.org/shen-nung</w:t>
        </w:r>
      </w:hyperlink>
    </w:p>
    <w:sectPr w:rsidR="00317296" w:rsidRPr="009507FA" w:rsidSect="00E96FAA">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0D181A" w14:textId="77777777" w:rsidR="00A07727" w:rsidRDefault="00A07727" w:rsidP="00E96FAA">
      <w:pPr>
        <w:spacing w:after="0" w:line="240" w:lineRule="auto"/>
      </w:pPr>
      <w:r>
        <w:separator/>
      </w:r>
    </w:p>
  </w:endnote>
  <w:endnote w:type="continuationSeparator" w:id="0">
    <w:p w14:paraId="4EE3A718" w14:textId="77777777" w:rsidR="00A07727" w:rsidRDefault="00A07727" w:rsidP="00E96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86BD2C" w14:textId="77777777" w:rsidR="00A07727" w:rsidRDefault="00A07727" w:rsidP="00E96FAA">
      <w:pPr>
        <w:spacing w:after="0" w:line="240" w:lineRule="auto"/>
      </w:pPr>
      <w:r>
        <w:separator/>
      </w:r>
    </w:p>
  </w:footnote>
  <w:footnote w:type="continuationSeparator" w:id="0">
    <w:p w14:paraId="2E3EE35C" w14:textId="77777777" w:rsidR="00A07727" w:rsidRDefault="00A07727" w:rsidP="00E96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496952791"/>
      <w:docPartObj>
        <w:docPartGallery w:val="Page Numbers (Top of Page)"/>
        <w:docPartUnique/>
      </w:docPartObj>
    </w:sdtPr>
    <w:sdtEndPr>
      <w:rPr>
        <w:noProof/>
      </w:rPr>
    </w:sdtEndPr>
    <w:sdtContent>
      <w:p w14:paraId="0F5CED59" w14:textId="22ABBAB8" w:rsidR="00E96FAA" w:rsidRPr="00E96FAA" w:rsidRDefault="00E96FAA" w:rsidP="00E96FAA">
        <w:pPr>
          <w:pStyle w:val="Header"/>
          <w:jc w:val="right"/>
          <w:rPr>
            <w:rFonts w:ascii="Times New Roman" w:hAnsi="Times New Roman" w:cs="Times New Roman"/>
            <w:sz w:val="16"/>
            <w:szCs w:val="16"/>
          </w:rPr>
        </w:pPr>
        <w:r w:rsidRPr="00E96FAA">
          <w:rPr>
            <w:rFonts w:ascii="Times New Roman" w:hAnsi="Times New Roman" w:cs="Times New Roman"/>
            <w:bCs/>
            <w:sz w:val="16"/>
            <w:szCs w:val="16"/>
          </w:rPr>
          <w:t xml:space="preserve">REFLECTION ON </w:t>
        </w:r>
        <w:r w:rsidRPr="00E96FAA">
          <w:rPr>
            <w:rFonts w:ascii="Times New Roman" w:hAnsi="Times New Roman" w:cs="Times New Roman"/>
            <w:bCs/>
            <w:sz w:val="16"/>
            <w:szCs w:val="16"/>
            <w:lang w:val="en-US"/>
          </w:rPr>
          <w:t>PHARMACY IN ANCIENT CHINA</w:t>
        </w:r>
        <w:r w:rsidRPr="00E96FAA">
          <w:rPr>
            <w:rFonts w:ascii="Times New Roman" w:hAnsi="Times New Roman" w:cs="Times New Roman"/>
            <w:bCs/>
            <w:sz w:val="16"/>
            <w:szCs w:val="16"/>
          </w:rPr>
          <w:t xml:space="preserve"> AND </w:t>
        </w:r>
        <w:r w:rsidRPr="00E96FAA">
          <w:rPr>
            <w:rFonts w:ascii="Times New Roman" w:hAnsi="Times New Roman" w:cs="Times New Roman"/>
            <w:bCs/>
            <w:sz w:val="16"/>
            <w:szCs w:val="16"/>
            <w:lang w:val="en-US"/>
          </w:rPr>
          <w:t>CONTRIBUTION OF ANCIENT CHINA TO PHARMACY</w:t>
        </w:r>
        <w:r>
          <w:rPr>
            <w:rFonts w:ascii="Times New Roman" w:hAnsi="Times New Roman" w:cs="Times New Roman"/>
            <w:sz w:val="16"/>
            <w:szCs w:val="16"/>
          </w:rPr>
          <w:tab/>
        </w:r>
        <w:r w:rsidRPr="00E96FAA">
          <w:rPr>
            <w:rFonts w:ascii="Times New Roman" w:hAnsi="Times New Roman" w:cs="Times New Roman"/>
            <w:sz w:val="16"/>
            <w:szCs w:val="16"/>
          </w:rPr>
          <w:fldChar w:fldCharType="begin"/>
        </w:r>
        <w:r w:rsidRPr="00E96FAA">
          <w:rPr>
            <w:rFonts w:ascii="Times New Roman" w:hAnsi="Times New Roman" w:cs="Times New Roman"/>
            <w:sz w:val="16"/>
            <w:szCs w:val="16"/>
          </w:rPr>
          <w:instrText xml:space="preserve"> PAGE   \* MERGEFORMAT </w:instrText>
        </w:r>
        <w:r w:rsidRPr="00E96FAA">
          <w:rPr>
            <w:rFonts w:ascii="Times New Roman" w:hAnsi="Times New Roman" w:cs="Times New Roman"/>
            <w:sz w:val="16"/>
            <w:szCs w:val="16"/>
          </w:rPr>
          <w:fldChar w:fldCharType="separate"/>
        </w:r>
        <w:r w:rsidRPr="00E96FAA">
          <w:rPr>
            <w:rFonts w:ascii="Times New Roman" w:hAnsi="Times New Roman" w:cs="Times New Roman"/>
            <w:noProof/>
            <w:sz w:val="16"/>
            <w:szCs w:val="16"/>
          </w:rPr>
          <w:t>2</w:t>
        </w:r>
        <w:r w:rsidRPr="00E96FAA">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5"/>
        <w:szCs w:val="15"/>
      </w:rPr>
      <w:id w:val="1456131176"/>
      <w:docPartObj>
        <w:docPartGallery w:val="Page Numbers (Top of Page)"/>
        <w:docPartUnique/>
      </w:docPartObj>
    </w:sdtPr>
    <w:sdtEndPr>
      <w:rPr>
        <w:noProof/>
      </w:rPr>
    </w:sdtEndPr>
    <w:sdtContent>
      <w:p w14:paraId="4A6A2BC5" w14:textId="6D69D103" w:rsidR="00E96FAA" w:rsidRPr="00E96FAA" w:rsidRDefault="00E96FAA" w:rsidP="00E96FAA">
        <w:pPr>
          <w:pStyle w:val="Header"/>
          <w:jc w:val="right"/>
          <w:rPr>
            <w:rFonts w:ascii="Times New Roman" w:hAnsi="Times New Roman" w:cs="Times New Roman"/>
            <w:sz w:val="15"/>
            <w:szCs w:val="15"/>
          </w:rPr>
        </w:pPr>
        <w:r w:rsidRPr="00E96FAA">
          <w:rPr>
            <w:rFonts w:ascii="Times New Roman" w:hAnsi="Times New Roman" w:cs="Times New Roman"/>
            <w:sz w:val="15"/>
            <w:szCs w:val="15"/>
            <w:lang w:val="en-US"/>
          </w:rPr>
          <w:t xml:space="preserve">Running head: </w:t>
        </w:r>
        <w:r w:rsidRPr="00E96FAA">
          <w:rPr>
            <w:rFonts w:ascii="Times New Roman" w:hAnsi="Times New Roman" w:cs="Times New Roman"/>
            <w:bCs/>
            <w:sz w:val="15"/>
            <w:szCs w:val="15"/>
          </w:rPr>
          <w:t xml:space="preserve">REFLECTION ON </w:t>
        </w:r>
        <w:r w:rsidRPr="00E96FAA">
          <w:rPr>
            <w:rFonts w:ascii="Times New Roman" w:hAnsi="Times New Roman" w:cs="Times New Roman"/>
            <w:bCs/>
            <w:sz w:val="15"/>
            <w:szCs w:val="15"/>
            <w:lang w:val="en-US"/>
          </w:rPr>
          <w:t>PHARMACY IN ANCIENT CHINA</w:t>
        </w:r>
        <w:r w:rsidRPr="00E96FAA">
          <w:rPr>
            <w:rFonts w:ascii="Times New Roman" w:hAnsi="Times New Roman" w:cs="Times New Roman"/>
            <w:bCs/>
            <w:sz w:val="15"/>
            <w:szCs w:val="15"/>
          </w:rPr>
          <w:t xml:space="preserve"> AND </w:t>
        </w:r>
        <w:r w:rsidRPr="00E96FAA">
          <w:rPr>
            <w:rFonts w:ascii="Times New Roman" w:hAnsi="Times New Roman" w:cs="Times New Roman"/>
            <w:bCs/>
            <w:sz w:val="15"/>
            <w:szCs w:val="15"/>
            <w:lang w:val="en-US"/>
          </w:rPr>
          <w:t>CONTRIBUTION OF ANCIENT CHINA TO PHARMACY</w:t>
        </w:r>
        <w:r>
          <w:rPr>
            <w:rFonts w:ascii="Times New Roman" w:hAnsi="Times New Roman" w:cs="Times New Roman"/>
            <w:sz w:val="15"/>
            <w:szCs w:val="15"/>
          </w:rPr>
          <w:tab/>
        </w:r>
        <w:r w:rsidRPr="00E96FAA">
          <w:rPr>
            <w:rFonts w:ascii="Times New Roman" w:hAnsi="Times New Roman" w:cs="Times New Roman"/>
            <w:sz w:val="15"/>
            <w:szCs w:val="15"/>
          </w:rPr>
          <w:fldChar w:fldCharType="begin"/>
        </w:r>
        <w:r w:rsidRPr="00E96FAA">
          <w:rPr>
            <w:rFonts w:ascii="Times New Roman" w:hAnsi="Times New Roman" w:cs="Times New Roman"/>
            <w:sz w:val="15"/>
            <w:szCs w:val="15"/>
          </w:rPr>
          <w:instrText xml:space="preserve"> PAGE   \* MERGEFORMAT </w:instrText>
        </w:r>
        <w:r w:rsidRPr="00E96FAA">
          <w:rPr>
            <w:rFonts w:ascii="Times New Roman" w:hAnsi="Times New Roman" w:cs="Times New Roman"/>
            <w:sz w:val="15"/>
            <w:szCs w:val="15"/>
          </w:rPr>
          <w:fldChar w:fldCharType="separate"/>
        </w:r>
        <w:r w:rsidRPr="00E96FAA">
          <w:rPr>
            <w:rFonts w:ascii="Times New Roman" w:hAnsi="Times New Roman" w:cs="Times New Roman"/>
            <w:noProof/>
            <w:sz w:val="15"/>
            <w:szCs w:val="15"/>
          </w:rPr>
          <w:t>2</w:t>
        </w:r>
        <w:r w:rsidRPr="00E96FAA">
          <w:rPr>
            <w:rFonts w:ascii="Times New Roman" w:hAnsi="Times New Roman" w:cs="Times New Roman"/>
            <w:noProof/>
            <w:sz w:val="15"/>
            <w:szCs w:val="15"/>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xNLQ0NzK3NDUwMrJU0lEKTi0uzszPAykwrAUAPrNWrywAAAA="/>
  </w:docVars>
  <w:rsids>
    <w:rsidRoot w:val="009507FA"/>
    <w:rsid w:val="00094CC9"/>
    <w:rsid w:val="00317296"/>
    <w:rsid w:val="003E1469"/>
    <w:rsid w:val="009507FA"/>
    <w:rsid w:val="009E5134"/>
    <w:rsid w:val="00A07727"/>
    <w:rsid w:val="00C126BC"/>
    <w:rsid w:val="00C73B06"/>
    <w:rsid w:val="00CF1D9B"/>
    <w:rsid w:val="00E96FA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F2B3"/>
  <w15:chartTrackingRefBased/>
  <w15:docId w15:val="{51909CB1-9DFD-4B4C-BC5F-135F7397B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07FA"/>
    <w:rPr>
      <w:color w:val="0563C1" w:themeColor="hyperlink"/>
      <w:u w:val="single"/>
    </w:rPr>
  </w:style>
  <w:style w:type="character" w:styleId="UnresolvedMention">
    <w:name w:val="Unresolved Mention"/>
    <w:basedOn w:val="DefaultParagraphFont"/>
    <w:uiPriority w:val="99"/>
    <w:semiHidden/>
    <w:unhideWhenUsed/>
    <w:rsid w:val="009507FA"/>
    <w:rPr>
      <w:color w:val="605E5C"/>
      <w:shd w:val="clear" w:color="auto" w:fill="E1DFDD"/>
    </w:rPr>
  </w:style>
  <w:style w:type="paragraph" w:styleId="Header">
    <w:name w:val="header"/>
    <w:basedOn w:val="Normal"/>
    <w:link w:val="HeaderChar"/>
    <w:uiPriority w:val="99"/>
    <w:unhideWhenUsed/>
    <w:rsid w:val="00E96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6FAA"/>
  </w:style>
  <w:style w:type="paragraph" w:styleId="Footer">
    <w:name w:val="footer"/>
    <w:basedOn w:val="Normal"/>
    <w:link w:val="FooterChar"/>
    <w:uiPriority w:val="99"/>
    <w:unhideWhenUsed/>
    <w:rsid w:val="00E96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armapproach.com/history-of-pharmac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5847/wjem.j.issn.1920-8642.2013.02.00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harmacist.com/sites/default/files/Great_Moments_in_Pharmacy.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smalldoseoftoxicology.org/shen-n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2021-01-29T16:39:00Z</dcterms:created>
  <dcterms:modified xsi:type="dcterms:W3CDTF">2021-01-29T17:16:00Z</dcterms:modified>
</cp:coreProperties>
</file>